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AA" w:rsidRDefault="00C346DC">
      <w:pPr>
        <w:spacing w:line="360" w:lineRule="auto"/>
        <w:ind w:firstLineChars="850" w:firstLine="2380"/>
        <w:rPr>
          <w:rFonts w:asciiTheme="majorEastAsia" w:eastAsiaTheme="majorEastAsia" w:hAnsiTheme="majorEastAsia"/>
          <w:color w:val="000000"/>
          <w:kern w:val="0"/>
          <w:sz w:val="28"/>
          <w:szCs w:val="28"/>
        </w:rPr>
      </w:pPr>
      <w:bookmarkStart w:id="0" w:name="OLE_LINK47"/>
      <w:bookmarkStart w:id="1" w:name="OLE_LINK44"/>
      <w:r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山西煤矿机械制造股份有限公司</w:t>
      </w:r>
    </w:p>
    <w:p w:rsidR="00C409AA" w:rsidRDefault="00C346D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带式输送机分厂</w:t>
      </w:r>
      <w:r>
        <w:rPr>
          <w:rFonts w:asciiTheme="majorEastAsia" w:hAnsiTheme="majorEastAsia" w:cstheme="majorEastAsia" w:hint="eastAsia"/>
          <w:color w:val="000000"/>
          <w:sz w:val="28"/>
          <w:szCs w:val="28"/>
        </w:rPr>
        <w:t>汽车衡</w:t>
      </w:r>
      <w:r>
        <w:rPr>
          <w:rFonts w:asciiTheme="minorEastAsia" w:hAnsiTheme="minorEastAsia" w:hint="eastAsia"/>
          <w:sz w:val="28"/>
          <w:szCs w:val="28"/>
        </w:rPr>
        <w:t>采购技术要求</w:t>
      </w:r>
    </w:p>
    <w:tbl>
      <w:tblPr>
        <w:tblpPr w:leftFromText="180" w:rightFromText="180" w:vertAnchor="text" w:horzAnchor="page" w:tblpXSpec="center" w:tblpY="312"/>
        <w:tblOverlap w:val="never"/>
        <w:tblW w:w="9818" w:type="dxa"/>
        <w:jc w:val="center"/>
        <w:tblLook w:val="04A0"/>
      </w:tblPr>
      <w:tblGrid>
        <w:gridCol w:w="723"/>
        <w:gridCol w:w="2100"/>
        <w:gridCol w:w="5452"/>
        <w:gridCol w:w="793"/>
        <w:gridCol w:w="750"/>
      </w:tblGrid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产品名称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功能描述</w:t>
            </w:r>
            <w:r>
              <w:rPr>
                <w:rStyle w:val="font31"/>
                <w:lang/>
              </w:rPr>
              <w:t>/</w:t>
            </w:r>
            <w:r>
              <w:rPr>
                <w:rStyle w:val="font31"/>
                <w:lang/>
              </w:rPr>
              <w:t>规格型号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数量</w:t>
            </w:r>
          </w:p>
        </w:tc>
      </w:tr>
      <w:tr w:rsidR="00C409AA" w:rsidTr="00A24E08">
        <w:trPr>
          <w:trHeight w:val="485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一</w:t>
            </w:r>
          </w:p>
        </w:tc>
        <w:tc>
          <w:tcPr>
            <w:tcW w:w="9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  <w:t>数字式汽车衡计量模块</w:t>
            </w:r>
          </w:p>
        </w:tc>
      </w:tr>
      <w:tr w:rsidR="00C409AA" w:rsidTr="00A24E08">
        <w:trPr>
          <w:trHeight w:val="1555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数字式汽车衡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SCS-100T/3.4×18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米（平台长度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≥22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米），含数字称重传感器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10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只、称重显示器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1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台、物联网数字接线盒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1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个。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【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①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秤体结构：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U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型梁（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7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道）；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面板厚度：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≥10mm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；</w:t>
            </w:r>
            <w:r>
              <w:rPr>
                <w:rStyle w:val="font31"/>
                <w:lang/>
              </w:rPr>
              <w:t>③</w:t>
            </w:r>
            <w:r>
              <w:rPr>
                <w:rStyle w:val="font41"/>
                <w:lang/>
              </w:rPr>
              <w:t>秤体节数：</w:t>
            </w:r>
            <w:r>
              <w:rPr>
                <w:rStyle w:val="font41"/>
                <w:lang/>
              </w:rPr>
              <w:t xml:space="preserve">4 </w:t>
            </w:r>
            <w:r>
              <w:rPr>
                <w:rStyle w:val="font41"/>
                <w:lang/>
              </w:rPr>
              <w:t>节】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246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计量称重管理子系统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对货运车辆进行计量称重，首次运货车辆需进行皮重标定，车辆称皮时系统会自动和标定皮重进行比对，如果超过范围，系统自动中止，并记录皮重异常。能对重复称重车辆进行确认后，再打印磅单。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二</w:t>
            </w:r>
          </w:p>
        </w:tc>
        <w:tc>
          <w:tcPr>
            <w:tcW w:w="9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无人值守称重管理模块</w:t>
            </w:r>
          </w:p>
        </w:tc>
      </w:tr>
      <w:tr w:rsidR="00C409AA" w:rsidTr="00A24E08">
        <w:trPr>
          <w:trHeight w:val="811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车号识别终端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车牌识别功能；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语音播报功能；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数据交互功能；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显示信息功能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自助打印云终端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自助票据打印功能；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红外对射光幕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 xml:space="preserve">8 </w:t>
            </w:r>
            <w:r>
              <w:rPr>
                <w:rStyle w:val="font41"/>
                <w:lang/>
              </w:rPr>
              <w:t>光束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道闸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409AA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防砸雷达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409AA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室外监控摄像机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 xml:space="preserve">DS-2CD3T46WDV3-L(400 </w:t>
            </w:r>
            <w:r>
              <w:rPr>
                <w:rStyle w:val="font41"/>
                <w:lang/>
              </w:rPr>
              <w:t>万含</w:t>
            </w:r>
            <w:r>
              <w:rPr>
                <w:rStyle w:val="font41"/>
                <w:lang/>
              </w:rPr>
              <w:t xml:space="preserve"> 3 </w:t>
            </w:r>
            <w:r>
              <w:rPr>
                <w:rStyle w:val="font41"/>
                <w:lang/>
              </w:rPr>
              <w:t>米立柱）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室外监控摄像机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 xml:space="preserve">DS-2CD3T46WDV3-L(400 </w:t>
            </w:r>
            <w:r>
              <w:rPr>
                <w:rStyle w:val="font41"/>
                <w:lang/>
              </w:rPr>
              <w:t>万含</w:t>
            </w:r>
            <w:r>
              <w:rPr>
                <w:rStyle w:val="font41"/>
                <w:lang/>
              </w:rPr>
              <w:t xml:space="preserve"> 5 </w:t>
            </w:r>
            <w:r>
              <w:rPr>
                <w:rStyle w:val="font41"/>
                <w:lang/>
              </w:rPr>
              <w:t>米立柱）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142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自助打印管理子系统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全程司机无需下磅，在称重完成后，司机免下车可取票。称重完成后，自助人机交互终端打印该磅单票据，司机打开车窗后伸手可取到磅单票据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69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9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设备管理控制系统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所有外围设备（仪表、红外光幕、雷达、控制信号）全部接入我集中管理的控制器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937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车号智能识别子系统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对过磅车辆车牌号进行智能识别，现场通过语音大屏交互提示司机上下磅，自动完成称重业务，并对称重数据进行语音播报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121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视频监控管理子系统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通过监控摄像机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24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小时不间断监控车辆过磅情况，避免过磅货物混装现象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并录像截图存档，对后续数据的追溯性提供有力支撑，方便事后查询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628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12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车辆防作弊检测</w:t>
            </w:r>
            <w:r>
              <w:rPr>
                <w:rStyle w:val="font41"/>
                <w:lang/>
              </w:rPr>
              <w:br/>
            </w:r>
            <w:r>
              <w:rPr>
                <w:rStyle w:val="font41"/>
                <w:lang/>
              </w:rPr>
              <w:t>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红外检测车辆上磅状态，防止不完全上磅作弊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155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lastRenderedPageBreak/>
              <w:t xml:space="preserve">13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智能化称重子系统管理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通过无人值守称重系统，实现无人值守过磅，司机全程无需下车，自助打印小票，车辆过磅全流程记录查询，磅单记录和合同计划对应，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数据处理模块</w:t>
            </w:r>
          </w:p>
        </w:tc>
        <w:tc>
          <w:tcPr>
            <w:tcW w:w="5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09AA" w:rsidRDefault="00C409AA">
            <w:pPr>
              <w:adjustRightInd w:val="0"/>
              <w:snapToGri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09AA" w:rsidRDefault="00C409AA">
            <w:pPr>
              <w:adjustRightInd w:val="0"/>
              <w:snapToGri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9AA" w:rsidRDefault="00C409AA">
            <w:pPr>
              <w:adjustRightInd w:val="0"/>
              <w:snapToGri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工业控制计算机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研华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IPC-610L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I7-10400/16G/1T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机架式</w:t>
            </w:r>
            <w:r>
              <w:rPr>
                <w:rStyle w:val="font41"/>
                <w:lang/>
              </w:rPr>
              <w:t xml:space="preserve"> UPS </w:t>
            </w:r>
            <w:r>
              <w:rPr>
                <w:rStyle w:val="font41"/>
                <w:lang/>
              </w:rPr>
              <w:t>电源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3KVA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室外机柜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室外操作室及设备机柜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628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显示大屏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显示大屏（规格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600mm×1200mm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）安装于室外操作室。显示毛重、净重、车牌号、日期和时间。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5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交换机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TL-SG2008D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硬盘录像机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 xml:space="preserve">8 </w:t>
            </w:r>
            <w:r>
              <w:rPr>
                <w:rStyle w:val="font41"/>
                <w:lang/>
              </w:rPr>
              <w:t>路</w:t>
            </w:r>
            <w:r>
              <w:rPr>
                <w:rStyle w:val="font41"/>
                <w:lang/>
              </w:rPr>
              <w:t xml:space="preserve">/2 </w:t>
            </w:r>
            <w:r>
              <w:rPr>
                <w:rStyle w:val="font41"/>
                <w:lang/>
              </w:rPr>
              <w:t>盘位（含</w:t>
            </w:r>
            <w:r>
              <w:rPr>
                <w:rStyle w:val="font41"/>
                <w:lang/>
              </w:rPr>
              <w:t xml:space="preserve"> 8T </w:t>
            </w:r>
            <w:r>
              <w:rPr>
                <w:rStyle w:val="font41"/>
                <w:lang/>
              </w:rPr>
              <w:t>硬盘）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121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派车管理子系统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每日由磅房操作人员提前将到场车辆车牌号等信息及司机姓名、电话等信息录入系统。司磅人员通过系统或手持移动端按发货计划在线选择车辆后派车。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555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报表分析管理子系统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主要以用户、矿厂、车辆、车队、品种、时间等任何要素组合统计等进行明细、汇总查询、对比、分析与计算。降低统计分析直报的工作强度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实现高效准确的工作平台，为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领导决策提供及时准确的信息。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39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9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磅单管理子系统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磅单过磅列表明细，车辆过磅全流程记录查询，磅单记录和合同计划对应，可查看查询磅单详细信息，自定义选择计量时间，磅单号等信息，磅单打印，磅单导出，支持对磅单进行修改和作废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1246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数据管理移动端</w:t>
            </w:r>
            <w:r>
              <w:rPr>
                <w:rStyle w:val="font41"/>
                <w:rFonts w:hint="eastAsia"/>
                <w:lang/>
              </w:rPr>
              <w:t>系统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使用我公司现有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5G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网络，实现使用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PDA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移动端完成车辆和司机管理、车牌数据核验、完成车牌号与合同绑定；二次过磅确认、过磅记录和汇总数据查询等功能。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PDA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我公司自购）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41"/>
                <w:lang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</w:tr>
      <w:tr w:rsidR="00C409AA" w:rsidTr="00A24E08">
        <w:trPr>
          <w:trHeight w:val="45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lang/>
              </w:rPr>
              <w:t>四</w:t>
            </w:r>
          </w:p>
        </w:tc>
        <w:tc>
          <w:tcPr>
            <w:tcW w:w="9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  <w:t>其他</w:t>
            </w:r>
          </w:p>
        </w:tc>
      </w:tr>
      <w:tr w:rsidR="00C409AA" w:rsidTr="00A24E08">
        <w:trPr>
          <w:trHeight w:val="590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含硬件安装调试及软件实施费、含试材辅料及人员培训等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  <w:tr w:rsidR="00C409AA" w:rsidTr="00A24E08">
        <w:trPr>
          <w:trHeight w:val="844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其中一块显示大屏和一套数据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管理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移动端系统安装于我公司现有汽车衡设施上，并完成调试使用。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9AA" w:rsidRDefault="00C34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1 </w:t>
            </w:r>
          </w:p>
        </w:tc>
      </w:tr>
    </w:tbl>
    <w:p w:rsidR="00C409AA" w:rsidRDefault="00C409AA">
      <w:pPr>
        <w:jc w:val="center"/>
        <w:rPr>
          <w:rFonts w:asciiTheme="minorEastAsia" w:hAnsiTheme="minorEastAsia"/>
          <w:sz w:val="28"/>
          <w:szCs w:val="28"/>
        </w:rPr>
      </w:pPr>
    </w:p>
    <w:bookmarkEnd w:id="0"/>
    <w:bookmarkEnd w:id="1"/>
    <w:p w:rsidR="00C409AA" w:rsidRDefault="00C409AA">
      <w:pPr>
        <w:spacing w:line="360" w:lineRule="auto"/>
        <w:jc w:val="left"/>
        <w:rPr>
          <w:rFonts w:asciiTheme="majorEastAsia" w:eastAsiaTheme="majorEastAsia" w:hAnsiTheme="majorEastAsia" w:cs="仿宋_GB2312"/>
          <w:sz w:val="24"/>
        </w:rPr>
      </w:pPr>
    </w:p>
    <w:p w:rsidR="00C409AA" w:rsidRDefault="00C346DC">
      <w:pPr>
        <w:adjustRightInd w:val="0"/>
        <w:snapToGrid w:val="0"/>
        <w:spacing w:line="360" w:lineRule="auto"/>
        <w:ind w:firstLineChars="1500" w:firstLine="3600"/>
        <w:rPr>
          <w:rFonts w:asciiTheme="majorEastAsia" w:eastAsiaTheme="majorEastAsia" w:hAnsiTheme="majorEastAsia" w:cs="仿宋_GB2312"/>
          <w:sz w:val="24"/>
        </w:rPr>
      </w:pPr>
      <w:r>
        <w:rPr>
          <w:rFonts w:asciiTheme="majorEastAsia" w:eastAsiaTheme="majorEastAsia" w:hAnsiTheme="majorEastAsia" w:cs="仿宋_GB2312" w:hint="eastAsia"/>
          <w:sz w:val="24"/>
        </w:rPr>
        <w:t>山西煤矿机械制造股份有限公司</w:t>
      </w:r>
    </w:p>
    <w:p w:rsidR="00C409AA" w:rsidRDefault="00C346DC" w:rsidP="00A24E08">
      <w:pPr>
        <w:adjustRightInd w:val="0"/>
        <w:snapToGrid w:val="0"/>
        <w:spacing w:line="360" w:lineRule="auto"/>
        <w:ind w:firstLineChars="1889" w:firstLine="4534"/>
        <w:rPr>
          <w:rFonts w:asciiTheme="majorEastAsia" w:eastAsiaTheme="majorEastAsia" w:hAnsiTheme="majorEastAsia" w:cs="仿宋_GB2312"/>
          <w:sz w:val="24"/>
        </w:rPr>
      </w:pPr>
      <w:r>
        <w:rPr>
          <w:rFonts w:asciiTheme="majorEastAsia" w:eastAsiaTheme="majorEastAsia" w:hAnsiTheme="majorEastAsia" w:cs="仿宋_GB2312" w:hint="eastAsia"/>
          <w:sz w:val="24"/>
        </w:rPr>
        <w:t>价格审核部</w:t>
      </w:r>
    </w:p>
    <w:p w:rsidR="00C409AA" w:rsidRDefault="00C346DC">
      <w:pPr>
        <w:adjustRightInd w:val="0"/>
        <w:snapToGrid w:val="0"/>
        <w:spacing w:line="360" w:lineRule="auto"/>
        <w:rPr>
          <w:rFonts w:asciiTheme="majorEastAsia" w:eastAsiaTheme="majorEastAsia" w:hAnsiTheme="majorEastAsia" w:cs="仿宋_GB2312"/>
          <w:sz w:val="24"/>
        </w:rPr>
      </w:pPr>
      <w:bookmarkStart w:id="2" w:name="_GoBack"/>
      <w:bookmarkEnd w:id="2"/>
      <w:r>
        <w:rPr>
          <w:rFonts w:asciiTheme="majorEastAsia" w:eastAsiaTheme="majorEastAsia" w:hAnsiTheme="majorEastAsia" w:cs="仿宋_GB2312" w:hint="eastAsia"/>
          <w:sz w:val="24"/>
        </w:rPr>
        <w:t>202</w:t>
      </w:r>
      <w:r>
        <w:rPr>
          <w:rFonts w:asciiTheme="majorEastAsia" w:eastAsiaTheme="majorEastAsia" w:hAnsiTheme="majorEastAsia" w:cs="仿宋_GB2312" w:hint="eastAsia"/>
          <w:sz w:val="24"/>
        </w:rPr>
        <w:t>6</w:t>
      </w:r>
      <w:r>
        <w:rPr>
          <w:rFonts w:asciiTheme="majorEastAsia" w:eastAsiaTheme="majorEastAsia" w:hAnsiTheme="majorEastAsia" w:cs="仿宋_GB2312" w:hint="eastAsia"/>
          <w:sz w:val="24"/>
        </w:rPr>
        <w:t xml:space="preserve"> </w:t>
      </w:r>
      <w:r>
        <w:rPr>
          <w:rFonts w:asciiTheme="majorEastAsia" w:eastAsiaTheme="majorEastAsia" w:hAnsiTheme="majorEastAsia" w:cs="仿宋_GB2312" w:hint="eastAsia"/>
          <w:sz w:val="24"/>
        </w:rPr>
        <w:t>年</w:t>
      </w:r>
      <w:r>
        <w:rPr>
          <w:rFonts w:asciiTheme="majorEastAsia" w:eastAsiaTheme="majorEastAsia" w:hAnsiTheme="majorEastAsia" w:cs="仿宋_GB2312" w:hint="eastAsia"/>
          <w:sz w:val="24"/>
        </w:rPr>
        <w:t>1</w:t>
      </w:r>
      <w:r>
        <w:rPr>
          <w:rFonts w:asciiTheme="majorEastAsia" w:eastAsiaTheme="majorEastAsia" w:hAnsiTheme="majorEastAsia" w:cs="仿宋_GB2312" w:hint="eastAsia"/>
          <w:sz w:val="24"/>
        </w:rPr>
        <w:t>月</w:t>
      </w:r>
      <w:r w:rsidR="00A24E08">
        <w:rPr>
          <w:rFonts w:asciiTheme="majorEastAsia" w:eastAsiaTheme="majorEastAsia" w:hAnsiTheme="majorEastAsia" w:cs="仿宋_GB2312" w:hint="eastAsia"/>
          <w:sz w:val="24"/>
        </w:rPr>
        <w:t>20</w:t>
      </w:r>
      <w:r>
        <w:rPr>
          <w:rFonts w:asciiTheme="majorEastAsia" w:eastAsiaTheme="majorEastAsia" w:hAnsiTheme="majorEastAsia" w:cs="仿宋_GB2312" w:hint="eastAsia"/>
          <w:sz w:val="24"/>
        </w:rPr>
        <w:t>日</w:t>
      </w:r>
    </w:p>
    <w:p w:rsidR="00C409AA" w:rsidRDefault="00C409AA">
      <w:pPr>
        <w:adjustRightInd w:val="0"/>
        <w:snapToGrid w:val="0"/>
        <w:spacing w:line="360" w:lineRule="auto"/>
        <w:rPr>
          <w:rFonts w:asciiTheme="majorEastAsia" w:eastAsiaTheme="majorEastAsia" w:hAnsiTheme="majorEastAsia" w:cs="仿宋_GB2312"/>
          <w:w w:val="95"/>
          <w:sz w:val="24"/>
        </w:rPr>
      </w:pPr>
    </w:p>
    <w:sectPr w:rsidR="00C409AA" w:rsidSect="00C409AA">
      <w:pgSz w:w="11906" w:h="16838"/>
      <w:pgMar w:top="1417" w:right="1133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6DC" w:rsidRDefault="00C346DC" w:rsidP="00A24E08">
      <w:r>
        <w:separator/>
      </w:r>
    </w:p>
  </w:endnote>
  <w:endnote w:type="continuationSeparator" w:id="1">
    <w:p w:rsidR="00C346DC" w:rsidRDefault="00C346DC" w:rsidP="00A24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6DC" w:rsidRDefault="00C346DC" w:rsidP="00A24E08">
      <w:r>
        <w:separator/>
      </w:r>
    </w:p>
  </w:footnote>
  <w:footnote w:type="continuationSeparator" w:id="1">
    <w:p w:rsidR="00C346DC" w:rsidRDefault="00C346DC" w:rsidP="00A24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401BD"/>
    <w:rsid w:val="00054AD4"/>
    <w:rsid w:val="00064EEE"/>
    <w:rsid w:val="000761DA"/>
    <w:rsid w:val="000833ED"/>
    <w:rsid w:val="001078EC"/>
    <w:rsid w:val="00122828"/>
    <w:rsid w:val="00135611"/>
    <w:rsid w:val="0017565A"/>
    <w:rsid w:val="001D09E9"/>
    <w:rsid w:val="001F1E59"/>
    <w:rsid w:val="002118AF"/>
    <w:rsid w:val="002144A8"/>
    <w:rsid w:val="0022705F"/>
    <w:rsid w:val="00230043"/>
    <w:rsid w:val="002C61F7"/>
    <w:rsid w:val="002F3F4C"/>
    <w:rsid w:val="00306E12"/>
    <w:rsid w:val="00324CC0"/>
    <w:rsid w:val="00326683"/>
    <w:rsid w:val="00380F12"/>
    <w:rsid w:val="003D1708"/>
    <w:rsid w:val="00415381"/>
    <w:rsid w:val="0046254A"/>
    <w:rsid w:val="0046431A"/>
    <w:rsid w:val="004824E1"/>
    <w:rsid w:val="0049298E"/>
    <w:rsid w:val="0049493D"/>
    <w:rsid w:val="004A0038"/>
    <w:rsid w:val="004A667E"/>
    <w:rsid w:val="004E5133"/>
    <w:rsid w:val="00540638"/>
    <w:rsid w:val="005813BA"/>
    <w:rsid w:val="00584F80"/>
    <w:rsid w:val="00591177"/>
    <w:rsid w:val="005A555A"/>
    <w:rsid w:val="005F7DCA"/>
    <w:rsid w:val="006118F8"/>
    <w:rsid w:val="00620329"/>
    <w:rsid w:val="00661C04"/>
    <w:rsid w:val="0066379E"/>
    <w:rsid w:val="006C21BA"/>
    <w:rsid w:val="006E5D6D"/>
    <w:rsid w:val="007172B2"/>
    <w:rsid w:val="00734420"/>
    <w:rsid w:val="00776953"/>
    <w:rsid w:val="00783B04"/>
    <w:rsid w:val="007D313C"/>
    <w:rsid w:val="007F5206"/>
    <w:rsid w:val="008401BD"/>
    <w:rsid w:val="00852EAB"/>
    <w:rsid w:val="008664CD"/>
    <w:rsid w:val="00867928"/>
    <w:rsid w:val="0091489B"/>
    <w:rsid w:val="00986680"/>
    <w:rsid w:val="009C1A2F"/>
    <w:rsid w:val="00A24E08"/>
    <w:rsid w:val="00B00BD6"/>
    <w:rsid w:val="00B15720"/>
    <w:rsid w:val="00B54C86"/>
    <w:rsid w:val="00B67328"/>
    <w:rsid w:val="00BB2C8B"/>
    <w:rsid w:val="00BF36B7"/>
    <w:rsid w:val="00BF3701"/>
    <w:rsid w:val="00C346DC"/>
    <w:rsid w:val="00C409AA"/>
    <w:rsid w:val="00C67B37"/>
    <w:rsid w:val="00C81739"/>
    <w:rsid w:val="00D012CA"/>
    <w:rsid w:val="00D14971"/>
    <w:rsid w:val="00D15674"/>
    <w:rsid w:val="00D31585"/>
    <w:rsid w:val="00D475CD"/>
    <w:rsid w:val="00D97324"/>
    <w:rsid w:val="00DC6185"/>
    <w:rsid w:val="00DD1CCC"/>
    <w:rsid w:val="00DE3A49"/>
    <w:rsid w:val="00E42247"/>
    <w:rsid w:val="00E553C7"/>
    <w:rsid w:val="00EA110F"/>
    <w:rsid w:val="00F06EE9"/>
    <w:rsid w:val="00F204E5"/>
    <w:rsid w:val="00F45812"/>
    <w:rsid w:val="00F544C9"/>
    <w:rsid w:val="00F57DC4"/>
    <w:rsid w:val="00F72BF1"/>
    <w:rsid w:val="00F848A2"/>
    <w:rsid w:val="00F91638"/>
    <w:rsid w:val="024E68F9"/>
    <w:rsid w:val="03A74512"/>
    <w:rsid w:val="051060E7"/>
    <w:rsid w:val="098175B4"/>
    <w:rsid w:val="09AD2157"/>
    <w:rsid w:val="0AF52007"/>
    <w:rsid w:val="0B7218AA"/>
    <w:rsid w:val="100910F7"/>
    <w:rsid w:val="10120F66"/>
    <w:rsid w:val="126F08F1"/>
    <w:rsid w:val="133833D9"/>
    <w:rsid w:val="145D29CB"/>
    <w:rsid w:val="14C111AC"/>
    <w:rsid w:val="155D3930"/>
    <w:rsid w:val="174D665F"/>
    <w:rsid w:val="1AD339E7"/>
    <w:rsid w:val="1B8A679C"/>
    <w:rsid w:val="1C0E117B"/>
    <w:rsid w:val="1E3D5D47"/>
    <w:rsid w:val="210F504D"/>
    <w:rsid w:val="269C7383"/>
    <w:rsid w:val="2704224C"/>
    <w:rsid w:val="27A97FAA"/>
    <w:rsid w:val="2A994305"/>
    <w:rsid w:val="2EFD0590"/>
    <w:rsid w:val="36064819"/>
    <w:rsid w:val="363E2205"/>
    <w:rsid w:val="3659703F"/>
    <w:rsid w:val="36C037BF"/>
    <w:rsid w:val="36CF7301"/>
    <w:rsid w:val="3836588A"/>
    <w:rsid w:val="3885236D"/>
    <w:rsid w:val="39C40C73"/>
    <w:rsid w:val="3A797CAF"/>
    <w:rsid w:val="3FF83425"/>
    <w:rsid w:val="413D375A"/>
    <w:rsid w:val="43282273"/>
    <w:rsid w:val="440E3217"/>
    <w:rsid w:val="45BD3146"/>
    <w:rsid w:val="46511AE0"/>
    <w:rsid w:val="46B06060"/>
    <w:rsid w:val="46FF78CD"/>
    <w:rsid w:val="48DD6B99"/>
    <w:rsid w:val="52636E23"/>
    <w:rsid w:val="535B7AFB"/>
    <w:rsid w:val="53F87A3F"/>
    <w:rsid w:val="547370C6"/>
    <w:rsid w:val="560B1064"/>
    <w:rsid w:val="56A8574D"/>
    <w:rsid w:val="56A874FB"/>
    <w:rsid w:val="56AB6FEB"/>
    <w:rsid w:val="59103135"/>
    <w:rsid w:val="5A290952"/>
    <w:rsid w:val="5B411CCC"/>
    <w:rsid w:val="5D4B5084"/>
    <w:rsid w:val="5E224037"/>
    <w:rsid w:val="5FC5111D"/>
    <w:rsid w:val="602D281F"/>
    <w:rsid w:val="62CB4CB6"/>
    <w:rsid w:val="637349EC"/>
    <w:rsid w:val="676C1E7F"/>
    <w:rsid w:val="68EC771B"/>
    <w:rsid w:val="6AB204F0"/>
    <w:rsid w:val="6E851A78"/>
    <w:rsid w:val="6EAC328A"/>
    <w:rsid w:val="6FED3D79"/>
    <w:rsid w:val="76360CC1"/>
    <w:rsid w:val="77C655DB"/>
    <w:rsid w:val="77E12415"/>
    <w:rsid w:val="77E4553F"/>
    <w:rsid w:val="792C5912"/>
    <w:rsid w:val="7A0B5527"/>
    <w:rsid w:val="7CB4634A"/>
    <w:rsid w:val="7F47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C409A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09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4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4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0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C409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409A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409A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font31">
    <w:name w:val="font31"/>
    <w:basedOn w:val="a0"/>
    <w:rsid w:val="00C409AA"/>
    <w:rPr>
      <w:rFonts w:ascii="宋体" w:eastAsia="宋体" w:hAnsi="宋体" w:cs="宋体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C409AA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>Organization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30</cp:lastModifiedBy>
  <cp:revision>78</cp:revision>
  <dcterms:created xsi:type="dcterms:W3CDTF">2022-12-13T04:09:00Z</dcterms:created>
  <dcterms:modified xsi:type="dcterms:W3CDTF">2026-01-20T06:36:00Z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1483FA78A0454AF195F66259650EA60A_13</vt:lpwstr>
  </property>
  <property fmtid="{D5CDD505-2E9C-101B-9397-08002B2CF9AE}" pid="4" name="KSOTemplateDocerSaveRecord">
    <vt:lpwstr>eyJoZGlkIjoiODNjNmIxOTlhOTYwODU1YjMyM2Y1NTBlZDY2NWJhMTEiLCJ1c2VySWQiOiI5MjEzOTkxNTAifQ==</vt:lpwstr>
  </property>
</Properties>
</file>